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r w:rsidRPr="001156F5">
        <w:rPr>
          <w:rFonts w:ascii="Times New Roman" w:eastAsia="Times New Roman" w:hAnsi="Times New Roman" w:cs="Times New Roman"/>
          <w:sz w:val="24"/>
          <w:szCs w:val="24"/>
        </w:rPr>
        <w:t>Cost, Insurance &amp; Freight (CIF</w:t>
      </w:r>
      <w:r w:rsidRPr="007F63F7">
        <w:rPr>
          <w:rFonts w:ascii="Times New Roman" w:eastAsia="Times New Roman" w:hAnsi="Times New Roman" w:cs="Times New Roman"/>
          <w:sz w:val="24"/>
          <w:szCs w:val="24"/>
        </w:rPr>
        <w:t>)</w:t>
      </w: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r w:rsidRPr="007F63F7">
        <w:rPr>
          <w:rFonts w:ascii="Times New Roman" w:eastAsia="Times New Roman" w:hAnsi="Times New Roman" w:cs="Times New Roman"/>
          <w:sz w:val="24"/>
          <w:szCs w:val="24"/>
        </w:rPr>
        <w:t>Name</w:t>
      </w: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r w:rsidRPr="007F63F7">
        <w:rPr>
          <w:rFonts w:ascii="Times New Roman" w:eastAsia="Times New Roman" w:hAnsi="Times New Roman" w:cs="Times New Roman"/>
          <w:sz w:val="24"/>
          <w:szCs w:val="24"/>
        </w:rPr>
        <w:t>Institution</w:t>
      </w: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r w:rsidRPr="007F63F7">
        <w:rPr>
          <w:rFonts w:ascii="Times New Roman" w:eastAsia="Times New Roman" w:hAnsi="Times New Roman" w:cs="Times New Roman"/>
          <w:sz w:val="24"/>
          <w:szCs w:val="24"/>
        </w:rPr>
        <w:t>Date</w:t>
      </w: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p>
    <w:p w:rsidR="00347D07" w:rsidRDefault="00347D07" w:rsidP="008E7F14">
      <w:pPr>
        <w:shd w:val="clear" w:color="auto" w:fill="FFFFFF"/>
        <w:spacing w:before="100" w:beforeAutospacing="1" w:after="0" w:afterAutospacing="1" w:line="480" w:lineRule="auto"/>
        <w:rPr>
          <w:rFonts w:ascii="Times New Roman" w:eastAsia="Times New Roman" w:hAnsi="Times New Roman" w:cs="Times New Roman"/>
          <w:sz w:val="24"/>
          <w:szCs w:val="24"/>
        </w:rPr>
      </w:pPr>
    </w:p>
    <w:p w:rsidR="008E7F14" w:rsidRPr="007F63F7" w:rsidRDefault="008E7F14" w:rsidP="008E7F14">
      <w:pPr>
        <w:shd w:val="clear" w:color="auto" w:fill="FFFFFF"/>
        <w:spacing w:before="100" w:beforeAutospacing="1" w:after="0" w:afterAutospacing="1" w:line="480" w:lineRule="auto"/>
        <w:rPr>
          <w:rFonts w:ascii="Times New Roman" w:eastAsia="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jc w:val="center"/>
        <w:rPr>
          <w:rFonts w:ascii="Times New Roman" w:eastAsia="Times New Roman" w:hAnsi="Times New Roman" w:cs="Times New Roman"/>
          <w:sz w:val="24"/>
          <w:szCs w:val="24"/>
        </w:rPr>
      </w:pPr>
      <w:r w:rsidRPr="001156F5">
        <w:rPr>
          <w:rFonts w:ascii="Times New Roman" w:eastAsia="Times New Roman" w:hAnsi="Times New Roman" w:cs="Times New Roman"/>
          <w:sz w:val="24"/>
          <w:szCs w:val="24"/>
        </w:rPr>
        <w:lastRenderedPageBreak/>
        <w:t>Cost, Insurance &amp; Freight (CIF</w:t>
      </w:r>
    </w:p>
    <w:p w:rsidR="00AA5ECB" w:rsidRPr="007F63F7" w:rsidRDefault="00AA5ECB" w:rsidP="008E7F14">
      <w:pPr>
        <w:shd w:val="clear" w:color="auto" w:fill="FFFFFF"/>
        <w:spacing w:before="100" w:beforeAutospacing="1" w:after="0" w:afterAutospacing="1" w:line="480" w:lineRule="auto"/>
        <w:ind w:firstLine="720"/>
        <w:jc w:val="both"/>
        <w:rPr>
          <w:rFonts w:ascii="Times New Roman" w:hAnsi="Times New Roman" w:cs="Times New Roman"/>
          <w:sz w:val="24"/>
          <w:szCs w:val="24"/>
        </w:rPr>
      </w:pPr>
      <w:r w:rsidRPr="001156F5">
        <w:rPr>
          <w:rFonts w:ascii="Times New Roman" w:eastAsia="Times New Roman" w:hAnsi="Times New Roman" w:cs="Times New Roman"/>
          <w:sz w:val="24"/>
          <w:szCs w:val="24"/>
        </w:rPr>
        <w:t>Cost, Insurance &amp; Freight (CIF)</w:t>
      </w:r>
      <w:r w:rsidRPr="007F63F7">
        <w:rPr>
          <w:rFonts w:ascii="Times New Roman" w:eastAsia="Times New Roman" w:hAnsi="Times New Roman" w:cs="Times New Roman"/>
          <w:sz w:val="24"/>
          <w:szCs w:val="24"/>
        </w:rPr>
        <w:t xml:space="preserve"> is one of the</w:t>
      </w:r>
      <w:r w:rsidRPr="007F63F7">
        <w:rPr>
          <w:rFonts w:ascii="Times New Roman" w:hAnsi="Times New Roman" w:cs="Times New Roman"/>
          <w:sz w:val="24"/>
          <w:szCs w:val="24"/>
        </w:rPr>
        <w:t xml:space="preserve"> Incoterms® 2020 rules developed by the international chamber of commerce (ICC) to guide. This term of trade is among the four oceanic and inland transport rules. It explains the international shipping contract between the exporter and the import. The 2020 CIF states that, the seller assumes the liability of cost, insurance and freight up to the named destination by the buy</w:t>
      </w:r>
      <w:r w:rsidR="007F63F7" w:rsidRPr="007F63F7">
        <w:rPr>
          <w:rFonts w:ascii="Times New Roman" w:hAnsi="Times New Roman" w:cs="Times New Roman"/>
          <w:sz w:val="24"/>
          <w:szCs w:val="24"/>
        </w:rPr>
        <w:t xml:space="preserve"> (</w:t>
      </w:r>
      <w:r w:rsidR="007F63F7" w:rsidRPr="007F63F7">
        <w:rPr>
          <w:rFonts w:ascii="Times New Roman" w:hAnsi="Times New Roman" w:cs="Times New Roman"/>
          <w:sz w:val="24"/>
          <w:szCs w:val="24"/>
          <w:shd w:val="clear" w:color="auto" w:fill="FFFFFF"/>
        </w:rPr>
        <w:t xml:space="preserve">Srivastava, </w:t>
      </w:r>
      <w:r w:rsidR="007F63F7" w:rsidRPr="007F63F7">
        <w:rPr>
          <w:rFonts w:ascii="Times New Roman" w:hAnsi="Times New Roman" w:cs="Times New Roman"/>
          <w:sz w:val="24"/>
          <w:szCs w:val="24"/>
          <w:shd w:val="clear" w:color="auto" w:fill="FFFFFF"/>
        </w:rPr>
        <w:t>2020</w:t>
      </w:r>
      <w:r w:rsidR="007F63F7" w:rsidRPr="007F63F7">
        <w:rPr>
          <w:rFonts w:ascii="Times New Roman" w:hAnsi="Times New Roman" w:cs="Times New Roman"/>
          <w:sz w:val="24"/>
          <w:szCs w:val="24"/>
        </w:rPr>
        <w:t>)</w:t>
      </w:r>
      <w:r w:rsidRPr="007F63F7">
        <w:rPr>
          <w:rFonts w:ascii="Times New Roman" w:hAnsi="Times New Roman" w:cs="Times New Roman"/>
          <w:sz w:val="24"/>
          <w:szCs w:val="24"/>
        </w:rPr>
        <w:t xml:space="preserve">. It is until the goods arrives at the </w:t>
      </w:r>
      <w:r w:rsidR="007F63F7" w:rsidRPr="007F63F7">
        <w:rPr>
          <w:rFonts w:ascii="Times New Roman" w:hAnsi="Times New Roman" w:cs="Times New Roman"/>
          <w:sz w:val="24"/>
          <w:szCs w:val="24"/>
        </w:rPr>
        <w:t>buyer’s</w:t>
      </w:r>
      <w:r w:rsidRPr="007F63F7">
        <w:rPr>
          <w:rFonts w:ascii="Times New Roman" w:hAnsi="Times New Roman" w:cs="Times New Roman"/>
          <w:sz w:val="24"/>
          <w:szCs w:val="24"/>
        </w:rPr>
        <w:t xml:space="preserve"> port that they will take responsibility of the cost of importing and transporting the goods.</w:t>
      </w:r>
    </w:p>
    <w:p w:rsidR="00AA5ECB" w:rsidRPr="007F63F7" w:rsidRDefault="00AA5ECB" w:rsidP="008E7F14">
      <w:pPr>
        <w:shd w:val="clear" w:color="auto" w:fill="FFFFFF"/>
        <w:spacing w:before="100" w:beforeAutospacing="1" w:after="0" w:afterAutospacing="1" w:line="480" w:lineRule="auto"/>
        <w:ind w:firstLine="720"/>
        <w:jc w:val="both"/>
        <w:rPr>
          <w:rFonts w:ascii="Times New Roman" w:hAnsi="Times New Roman" w:cs="Times New Roman"/>
          <w:sz w:val="24"/>
          <w:szCs w:val="24"/>
        </w:rPr>
      </w:pPr>
      <w:r w:rsidRPr="007F63F7">
        <w:rPr>
          <w:rFonts w:ascii="Times New Roman" w:hAnsi="Times New Roman" w:cs="Times New Roman"/>
          <w:sz w:val="24"/>
          <w:szCs w:val="24"/>
        </w:rPr>
        <w:t xml:space="preserve">I </w:t>
      </w:r>
      <w:r w:rsidR="007F63F7" w:rsidRPr="007F63F7">
        <w:rPr>
          <w:rFonts w:ascii="Times New Roman" w:hAnsi="Times New Roman" w:cs="Times New Roman"/>
          <w:sz w:val="24"/>
          <w:szCs w:val="24"/>
        </w:rPr>
        <w:t xml:space="preserve">think this term is </w:t>
      </w:r>
      <w:proofErr w:type="gramStart"/>
      <w:r w:rsidR="007F63F7" w:rsidRPr="007F63F7">
        <w:rPr>
          <w:rFonts w:ascii="Times New Roman" w:hAnsi="Times New Roman" w:cs="Times New Roman"/>
          <w:sz w:val="24"/>
          <w:szCs w:val="24"/>
        </w:rPr>
        <w:t>more f</w:t>
      </w:r>
      <w:r w:rsidRPr="007F63F7">
        <w:rPr>
          <w:rFonts w:ascii="Times New Roman" w:hAnsi="Times New Roman" w:cs="Times New Roman"/>
          <w:sz w:val="24"/>
          <w:szCs w:val="24"/>
        </w:rPr>
        <w:t>riendly</w:t>
      </w:r>
      <w:proofErr w:type="gramEnd"/>
      <w:r w:rsidRPr="007F63F7">
        <w:rPr>
          <w:rFonts w:ascii="Times New Roman" w:hAnsi="Times New Roman" w:cs="Times New Roman"/>
          <w:sz w:val="24"/>
          <w:szCs w:val="24"/>
        </w:rPr>
        <w:t xml:space="preserve"> to the buyer since he bears no financial risk while the good is in transit. The exporter bares all the transfer risk therefore if losses occur du</w:t>
      </w:r>
      <w:r w:rsidR="00FB3A1E" w:rsidRPr="007F63F7">
        <w:rPr>
          <w:rFonts w:ascii="Times New Roman" w:hAnsi="Times New Roman" w:cs="Times New Roman"/>
          <w:sz w:val="24"/>
          <w:szCs w:val="24"/>
        </w:rPr>
        <w:t>e to for instance a</w:t>
      </w:r>
      <w:r w:rsidRPr="007F63F7">
        <w:rPr>
          <w:rFonts w:ascii="Times New Roman" w:hAnsi="Times New Roman" w:cs="Times New Roman"/>
          <w:sz w:val="24"/>
          <w:szCs w:val="24"/>
        </w:rPr>
        <w:t xml:space="preserve"> sea accident</w:t>
      </w:r>
      <w:r w:rsidR="00175E70" w:rsidRPr="007F63F7">
        <w:rPr>
          <w:rFonts w:ascii="Times New Roman" w:hAnsi="Times New Roman" w:cs="Times New Roman"/>
          <w:sz w:val="24"/>
          <w:szCs w:val="24"/>
        </w:rPr>
        <w:t>,</w:t>
      </w:r>
      <w:r w:rsidRPr="007F63F7">
        <w:rPr>
          <w:rFonts w:ascii="Times New Roman" w:hAnsi="Times New Roman" w:cs="Times New Roman"/>
          <w:sz w:val="24"/>
          <w:szCs w:val="24"/>
        </w:rPr>
        <w:t xml:space="preserve"> that may render the products useless, </w:t>
      </w:r>
      <w:r w:rsidR="00175E70" w:rsidRPr="007F63F7">
        <w:rPr>
          <w:rFonts w:ascii="Times New Roman" w:hAnsi="Times New Roman" w:cs="Times New Roman"/>
          <w:sz w:val="24"/>
          <w:szCs w:val="24"/>
        </w:rPr>
        <w:t>and then</w:t>
      </w:r>
      <w:r w:rsidRPr="007F63F7">
        <w:rPr>
          <w:rFonts w:ascii="Times New Roman" w:hAnsi="Times New Roman" w:cs="Times New Roman"/>
          <w:sz w:val="24"/>
          <w:szCs w:val="24"/>
        </w:rPr>
        <w:t xml:space="preserve"> he is the one to compensate the buyer. Importers risk of loss is very limited since he becomes liable to movements of the product once it reaches his choice destination. The seller pays the bigger role in ensuring the product arrives safe despite losing possession right of the product once it is loaded to the ship hence higher financial exposure and responsibility. The buyer participates in clearing port charges and moving the product to their final local destination whose distance and threats </w:t>
      </w:r>
      <w:proofErr w:type="gramStart"/>
      <w:r w:rsidRPr="007F63F7">
        <w:rPr>
          <w:rFonts w:ascii="Times New Roman" w:hAnsi="Times New Roman" w:cs="Times New Roman"/>
          <w:sz w:val="24"/>
          <w:szCs w:val="24"/>
        </w:rPr>
        <w:t>cannot be compared</w:t>
      </w:r>
      <w:proofErr w:type="gramEnd"/>
      <w:r w:rsidRPr="007F63F7">
        <w:rPr>
          <w:rFonts w:ascii="Times New Roman" w:hAnsi="Times New Roman" w:cs="Times New Roman"/>
          <w:sz w:val="24"/>
          <w:szCs w:val="24"/>
        </w:rPr>
        <w:t xml:space="preserve"> with water transit.</w:t>
      </w:r>
    </w:p>
    <w:p w:rsidR="00347D07" w:rsidRPr="007F63F7" w:rsidRDefault="00347D07" w:rsidP="008E7F14">
      <w:pPr>
        <w:shd w:val="clear" w:color="auto" w:fill="FFFFFF"/>
        <w:spacing w:before="100" w:beforeAutospacing="1" w:after="0" w:afterAutospacing="1" w:line="480" w:lineRule="auto"/>
        <w:ind w:firstLine="720"/>
        <w:jc w:val="both"/>
        <w:rPr>
          <w:rFonts w:ascii="Times New Roman" w:hAnsi="Times New Roman" w:cs="Times New Roman"/>
          <w:sz w:val="24"/>
          <w:szCs w:val="24"/>
        </w:rPr>
      </w:pPr>
    </w:p>
    <w:p w:rsidR="00347D07" w:rsidRPr="007F63F7" w:rsidRDefault="00347D07" w:rsidP="008E7F14">
      <w:pPr>
        <w:shd w:val="clear" w:color="auto" w:fill="FFFFFF"/>
        <w:spacing w:before="100" w:beforeAutospacing="1" w:after="0" w:afterAutospacing="1" w:line="480" w:lineRule="auto"/>
        <w:ind w:firstLine="720"/>
        <w:jc w:val="both"/>
        <w:rPr>
          <w:rFonts w:ascii="Times New Roman" w:hAnsi="Times New Roman" w:cs="Times New Roman"/>
          <w:sz w:val="24"/>
          <w:szCs w:val="24"/>
        </w:rPr>
      </w:pPr>
    </w:p>
    <w:p w:rsidR="00347D07" w:rsidRDefault="00347D07" w:rsidP="008E7F14">
      <w:pPr>
        <w:shd w:val="clear" w:color="auto" w:fill="FFFFFF"/>
        <w:spacing w:before="100" w:beforeAutospacing="1" w:after="0" w:afterAutospacing="1" w:line="480" w:lineRule="auto"/>
        <w:ind w:firstLine="720"/>
        <w:jc w:val="both"/>
        <w:rPr>
          <w:rFonts w:ascii="Times New Roman" w:hAnsi="Times New Roman" w:cs="Times New Roman"/>
          <w:sz w:val="24"/>
          <w:szCs w:val="24"/>
        </w:rPr>
      </w:pPr>
    </w:p>
    <w:p w:rsidR="008E7F14" w:rsidRPr="007F63F7" w:rsidRDefault="008E7F14" w:rsidP="008E7F14">
      <w:pPr>
        <w:shd w:val="clear" w:color="auto" w:fill="FFFFFF"/>
        <w:spacing w:before="100" w:beforeAutospacing="1" w:after="0" w:afterAutospacing="1" w:line="480" w:lineRule="auto"/>
        <w:ind w:firstLine="720"/>
        <w:jc w:val="both"/>
        <w:rPr>
          <w:rFonts w:ascii="Times New Roman" w:hAnsi="Times New Roman" w:cs="Times New Roman"/>
          <w:sz w:val="24"/>
          <w:szCs w:val="24"/>
        </w:rPr>
      </w:pPr>
      <w:bookmarkStart w:id="0" w:name="_GoBack"/>
      <w:bookmarkEnd w:id="0"/>
    </w:p>
    <w:p w:rsidR="00AA5ECB" w:rsidRPr="007F63F7" w:rsidRDefault="00AA5ECB" w:rsidP="008E7F14">
      <w:pPr>
        <w:shd w:val="clear" w:color="auto" w:fill="FFFFFF"/>
        <w:spacing w:before="100" w:beforeAutospacing="1" w:after="0" w:afterAutospacing="1" w:line="480" w:lineRule="auto"/>
        <w:jc w:val="center"/>
        <w:rPr>
          <w:rFonts w:ascii="Times New Roman" w:hAnsi="Times New Roman" w:cs="Times New Roman"/>
          <w:sz w:val="24"/>
          <w:szCs w:val="24"/>
        </w:rPr>
      </w:pPr>
      <w:r w:rsidRPr="007F63F7">
        <w:rPr>
          <w:rFonts w:ascii="Times New Roman" w:hAnsi="Times New Roman" w:cs="Times New Roman"/>
          <w:sz w:val="24"/>
          <w:szCs w:val="24"/>
        </w:rPr>
        <w:lastRenderedPageBreak/>
        <w:t>Reference</w:t>
      </w:r>
    </w:p>
    <w:p w:rsidR="00347D07" w:rsidRPr="007F63F7" w:rsidRDefault="00D9722A" w:rsidP="008E7F14">
      <w:pPr>
        <w:shd w:val="clear" w:color="auto" w:fill="FFFFFF"/>
        <w:spacing w:before="100" w:beforeAutospacing="1" w:after="100" w:afterAutospacing="1" w:line="480" w:lineRule="auto"/>
        <w:ind w:left="720" w:hanging="720"/>
        <w:jc w:val="both"/>
        <w:rPr>
          <w:rFonts w:ascii="Times New Roman" w:hAnsi="Times New Roman" w:cs="Times New Roman"/>
          <w:sz w:val="24"/>
          <w:szCs w:val="24"/>
        </w:rPr>
      </w:pPr>
      <w:r w:rsidRPr="007F63F7">
        <w:rPr>
          <w:rFonts w:ascii="Times New Roman" w:hAnsi="Times New Roman" w:cs="Times New Roman"/>
          <w:sz w:val="24"/>
          <w:szCs w:val="24"/>
          <w:shd w:val="clear" w:color="auto" w:fill="FFFFFF"/>
        </w:rPr>
        <w:t>Srivastava, A. (2020). Standard Trade Terms. In </w:t>
      </w:r>
      <w:r w:rsidRPr="007F63F7">
        <w:rPr>
          <w:rFonts w:ascii="Times New Roman" w:hAnsi="Times New Roman" w:cs="Times New Roman"/>
          <w:i/>
          <w:iCs/>
          <w:sz w:val="24"/>
          <w:szCs w:val="24"/>
          <w:shd w:val="clear" w:color="auto" w:fill="FFFFFF"/>
        </w:rPr>
        <w:t>Modern Law of International Trade</w:t>
      </w:r>
      <w:r w:rsidRPr="007F63F7">
        <w:rPr>
          <w:rFonts w:ascii="Times New Roman" w:hAnsi="Times New Roman" w:cs="Times New Roman"/>
          <w:sz w:val="24"/>
          <w:szCs w:val="24"/>
          <w:shd w:val="clear" w:color="auto" w:fill="FFFFFF"/>
        </w:rPr>
        <w:t> (pp. 51-78). Springer, Singapore.</w:t>
      </w:r>
    </w:p>
    <w:p w:rsidR="00AA5ECB" w:rsidRPr="007F63F7" w:rsidRDefault="00AA5ECB" w:rsidP="008E7F14">
      <w:pPr>
        <w:shd w:val="clear" w:color="auto" w:fill="FFFFFF"/>
        <w:spacing w:before="100" w:beforeAutospacing="1" w:after="0" w:afterAutospacing="1" w:line="480" w:lineRule="auto"/>
        <w:jc w:val="both"/>
        <w:rPr>
          <w:rFonts w:ascii="Times New Roman" w:hAnsi="Times New Roman" w:cs="Times New Roman"/>
          <w:sz w:val="24"/>
          <w:szCs w:val="24"/>
        </w:rPr>
      </w:pPr>
    </w:p>
    <w:p w:rsidR="00446FFE" w:rsidRPr="007F63F7" w:rsidRDefault="00446FFE" w:rsidP="008E7F14">
      <w:pPr>
        <w:spacing w:line="480" w:lineRule="auto"/>
        <w:jc w:val="both"/>
        <w:rPr>
          <w:rFonts w:ascii="Times New Roman" w:hAnsi="Times New Roman" w:cs="Times New Roman"/>
          <w:sz w:val="24"/>
          <w:szCs w:val="24"/>
        </w:rPr>
      </w:pPr>
    </w:p>
    <w:sectPr w:rsidR="00446FFE" w:rsidRPr="007F63F7">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92" w:rsidRPr="00AE7F92" w:rsidRDefault="008E7F14">
    <w:pPr>
      <w:pStyle w:val="Header"/>
      <w:jc w:val="right"/>
      <w:rPr>
        <w:rFonts w:ascii="Times New Roman" w:hAnsi="Times New Roman" w:cs="Times New Roman"/>
        <w:sz w:val="24"/>
      </w:rPr>
    </w:pPr>
    <w:sdt>
      <w:sdtPr>
        <w:rPr>
          <w:rFonts w:ascii="Times New Roman" w:hAnsi="Times New Roman" w:cs="Times New Roman"/>
          <w:sz w:val="24"/>
        </w:rPr>
        <w:id w:val="529764722"/>
        <w:docPartObj>
          <w:docPartGallery w:val="Page Numbers (Top of Page)"/>
          <w:docPartUnique/>
        </w:docPartObj>
      </w:sdtPr>
      <w:sdtEndPr>
        <w:rPr>
          <w:noProof/>
        </w:rPr>
      </w:sdtEndPr>
      <w:sdtContent>
        <w:r w:rsidRPr="00AE7F92">
          <w:rPr>
            <w:rFonts w:ascii="Times New Roman" w:hAnsi="Times New Roman" w:cs="Times New Roman"/>
            <w:sz w:val="24"/>
          </w:rPr>
          <w:fldChar w:fldCharType="begin"/>
        </w:r>
        <w:r w:rsidRPr="00AE7F92">
          <w:rPr>
            <w:rFonts w:ascii="Times New Roman" w:hAnsi="Times New Roman" w:cs="Times New Roman"/>
            <w:sz w:val="24"/>
          </w:rPr>
          <w:instrText xml:space="preserve"> PAGE   \* MERGEFORMAT </w:instrText>
        </w:r>
        <w:r w:rsidRPr="00AE7F92">
          <w:rPr>
            <w:rFonts w:ascii="Times New Roman" w:hAnsi="Times New Roman" w:cs="Times New Roman"/>
            <w:sz w:val="24"/>
          </w:rPr>
          <w:fldChar w:fldCharType="separate"/>
        </w:r>
        <w:r>
          <w:rPr>
            <w:rFonts w:ascii="Times New Roman" w:hAnsi="Times New Roman" w:cs="Times New Roman"/>
            <w:noProof/>
            <w:sz w:val="24"/>
          </w:rPr>
          <w:t>3</w:t>
        </w:r>
        <w:r w:rsidRPr="00AE7F92">
          <w:rPr>
            <w:rFonts w:ascii="Times New Roman" w:hAnsi="Times New Roman" w:cs="Times New Roman"/>
            <w:noProof/>
            <w:sz w:val="24"/>
          </w:rPr>
          <w:fldChar w:fldCharType="end"/>
        </w:r>
      </w:sdtContent>
    </w:sdt>
  </w:p>
  <w:p w:rsidR="00AE7F92" w:rsidRPr="00AE7F92" w:rsidRDefault="008E7F14">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1F"/>
    <w:rsid w:val="00175E70"/>
    <w:rsid w:val="00233F1F"/>
    <w:rsid w:val="00347D07"/>
    <w:rsid w:val="00446FFE"/>
    <w:rsid w:val="007F63F7"/>
    <w:rsid w:val="008E7F14"/>
    <w:rsid w:val="00AA5ECB"/>
    <w:rsid w:val="00D9722A"/>
    <w:rsid w:val="00FB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43D9"/>
  <w15:chartTrackingRefBased/>
  <w15:docId w15:val="{1035D43F-E555-48C4-94A4-3DF1F58E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F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Agreat</dc:creator>
  <cp:keywords/>
  <dc:description/>
  <cp:lastModifiedBy>Agreat</cp:lastModifiedBy>
  <cp:revision>2</cp:revision>
  <dcterms:created xsi:type="dcterms:W3CDTF">2021-12-09T11:39:00Z</dcterms:created>
  <dcterms:modified xsi:type="dcterms:W3CDTF">2021-12-09T11:59:00Z</dcterms:modified>
</cp:coreProperties>
</file>